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数据库配置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在pipIrr-global模块的文件application-database.yml中增加数据库配置；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初始化配置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在pipIrr-web-base模块的文件init-config.xml中增加初始化数据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枚举增加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在com.dy.pipIrrGlobal.util.Org中增加机构数据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登录前获得机构数据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在com.dy.sso.busi.SsoCtrl的方法allOrg增加机构数据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F9A04"/>
    <w:multiLevelType w:val="singleLevel"/>
    <w:tmpl w:val="92BF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A4F5AA2"/>
    <w:rsid w:val="2F5C2B4C"/>
    <w:rsid w:val="3615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2023-11-15T00:32:00Z</dcterms:created>
  <dc:creator>Administrator</dc:creator>
  <cp:lastModifiedBy>刘润玉</cp:lastModifiedBy>
  <dcterms:modified xsi:type="dcterms:W3CDTF">2023-11-16T09:09:22Z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6E4514A4F33D4EFF8A49C372EA58701E_12</vt:lpwstr>
  </property>
</Properties>
</file>