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4BDEC6">
      <w:pPr>
        <w:pStyle w:val="2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web服务模块配置</w:t>
      </w:r>
    </w:p>
    <w:p w14:paraId="407E91F2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1、每个web服务模块的application.yml配置文件内容更换成对应服务器的配置，各服务器配置已经备好（文件名中体现）。例如pipIrr-web-base模块：</w:t>
      </w:r>
    </w:p>
    <w:p w14:paraId="342280F9">
      <w:r>
        <w:drawing>
          <wp:inline distT="0" distB="0" distL="114300" distR="114300">
            <wp:extent cx="2676525" cy="2705100"/>
            <wp:effectExtent l="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76525" cy="270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1A5A69">
      <w:pPr>
        <w:numPr>
          <w:ilvl w:val="0"/>
          <w:numId w:val="2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全局模块pipIrr-global</w:t>
      </w:r>
    </w:p>
    <w:p w14:paraId="2E39616A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（1）application-common-web.yml配置文件内容更换成对应服务器的配置，各服务器配置已经备好（文件名中体现）。如下：</w:t>
      </w:r>
    </w:p>
    <w:p w14:paraId="16E05554">
      <w:pPr>
        <w:numPr>
          <w:numId w:val="0"/>
        </w:numPr>
        <w:ind w:left="480" w:leftChars="200" w:firstLine="0" w:firstLineChars="0"/>
      </w:pPr>
      <w:r>
        <w:drawing>
          <wp:inline distT="0" distB="0" distL="114300" distR="114300">
            <wp:extent cx="3752850" cy="3228975"/>
            <wp:effectExtent l="0" t="0" r="0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752850" cy="3228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E354F3">
      <w:pPr>
        <w:bidi w:val="0"/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2</w:t>
      </w:r>
      <w:r>
        <w:rPr>
          <w:rFonts w:hint="eastAsia"/>
          <w:lang w:eastAsia="zh-CN"/>
        </w:rPr>
        <w:t>）</w:t>
      </w:r>
      <w:r>
        <w:rPr>
          <w:rFonts w:hint="eastAsia"/>
          <w:lang w:val="en-US" w:eastAsia="zh-CN"/>
        </w:rPr>
        <w:t>init-config.xml配置文件内容更换成对应服务器的配置，各服务器配置已经备好（文件名中体现）。如下：</w:t>
      </w:r>
    </w:p>
    <w:p w14:paraId="5EC04E62">
      <w:pPr>
        <w:numPr>
          <w:numId w:val="0"/>
        </w:numPr>
        <w:ind w:left="480" w:leftChars="200" w:firstLine="0" w:firstLineChars="0"/>
        <w:rPr>
          <w:rFonts w:hint="eastAsia" w:eastAsiaTheme="minorEastAsia"/>
          <w:lang w:val="en-US" w:eastAsia="zh-CN"/>
        </w:rPr>
      </w:pPr>
      <w:r>
        <w:drawing>
          <wp:inline distT="0" distB="0" distL="114300" distR="114300">
            <wp:extent cx="3038475" cy="2181225"/>
            <wp:effectExtent l="0" t="0" r="9525" b="952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038475" cy="2181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A07579">
      <w:pPr>
        <w:pStyle w:val="2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通信中间件配置</w:t>
      </w:r>
    </w:p>
    <w:p w14:paraId="0D24DA9F">
      <w:pPr>
        <w:numPr>
          <w:ilvl w:val="0"/>
          <w:numId w:val="3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通信中间件模块pipIrr-mw-rtu的config.properties文件配置内容进行相应修改，修改对应项目已经在注释中备好。如下:</w:t>
      </w:r>
    </w:p>
    <w:p w14:paraId="5792BEC5">
      <w:pPr>
        <w:bidi w:val="0"/>
      </w:pPr>
      <w:r>
        <w:drawing>
          <wp:inline distT="0" distB="0" distL="114300" distR="114300">
            <wp:extent cx="2543175" cy="1905000"/>
            <wp:effectExtent l="0" t="0" r="952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43175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FECD28">
      <w:pPr>
        <w:bidi w:val="0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其内容如下：</w:t>
      </w:r>
    </w:p>
    <w:p w14:paraId="1989E651">
      <w:pPr>
        <w:bidi w:val="0"/>
      </w:pPr>
      <w:r>
        <w:drawing>
          <wp:inline distT="0" distB="0" distL="114300" distR="114300">
            <wp:extent cx="2505075" cy="5762625"/>
            <wp:effectExtent l="0" t="0" r="9525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505075" cy="576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681E3B">
      <w:pPr>
        <w:numPr>
          <w:ilvl w:val="0"/>
          <w:numId w:val="3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全局模块pipIrr-global的application-common-mw.yml文件配置内容进行相应修改，修改对应项目已经在注释中备好。如下:</w:t>
      </w:r>
    </w:p>
    <w:p w14:paraId="053F3DCB">
      <w:pPr>
        <w:bidi w:val="0"/>
      </w:pPr>
      <w:r>
        <w:drawing>
          <wp:inline distT="0" distB="0" distL="114300" distR="114300">
            <wp:extent cx="2800350" cy="234315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800350" cy="234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2A7A4A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其内容如下：</w:t>
      </w:r>
    </w:p>
    <w:p w14:paraId="5DDB5144">
      <w:pPr>
        <w:bidi w:val="0"/>
        <w:rPr>
          <w:rFonts w:hint="default"/>
          <w:lang w:val="en-US" w:eastAsia="zh-CN"/>
        </w:rPr>
      </w:pPr>
      <w:r>
        <w:drawing>
          <wp:inline distT="0" distB="0" distL="114300" distR="114300">
            <wp:extent cx="5286375" cy="6286500"/>
            <wp:effectExtent l="0" t="0" r="9525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86375" cy="628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7126322C">
      <w:pPr>
        <w:bidi w:val="0"/>
        <w:rPr>
          <w:rFonts w:hint="default"/>
          <w:lang w:val="en-US" w:eastAsia="zh-CN"/>
        </w:rPr>
      </w:pPr>
    </w:p>
    <w:p w14:paraId="6BF3AD5A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C83D279"/>
    <w:multiLevelType w:val="singleLevel"/>
    <w:tmpl w:val="AC83D279"/>
    <w:lvl w:ilvl="0" w:tentative="0">
      <w:start w:val="1"/>
      <w:numFmt w:val="chineseCounting"/>
      <w:pStyle w:val="2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">
    <w:nsid w:val="B88E5D32"/>
    <w:multiLevelType w:val="singleLevel"/>
    <w:tmpl w:val="B88E5D32"/>
    <w:lvl w:ilvl="0" w:tentative="0">
      <w:start w:val="2"/>
      <w:numFmt w:val="decimal"/>
      <w:suff w:val="nothing"/>
      <w:lvlText w:val="%1、"/>
      <w:lvlJc w:val="left"/>
    </w:lvl>
  </w:abstractNum>
  <w:abstractNum w:abstractNumId="2">
    <w:nsid w:val="409848D0"/>
    <w:multiLevelType w:val="singleLevel"/>
    <w:tmpl w:val="409848D0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web"/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7A42BB"/>
    <w:rsid w:val="0F8B118C"/>
    <w:rsid w:val="128E5977"/>
    <w:rsid w:val="129B6365"/>
    <w:rsid w:val="13220EF9"/>
    <w:rsid w:val="18114EFE"/>
    <w:rsid w:val="1D85546D"/>
    <w:rsid w:val="26F02945"/>
    <w:rsid w:val="2EAE40F8"/>
    <w:rsid w:val="2F261BD5"/>
    <w:rsid w:val="3BC431AC"/>
    <w:rsid w:val="3D597924"/>
    <w:rsid w:val="414D59F2"/>
    <w:rsid w:val="41A33677"/>
    <w:rsid w:val="41B33AA7"/>
    <w:rsid w:val="43AE09CA"/>
    <w:rsid w:val="51E82577"/>
    <w:rsid w:val="60980E01"/>
    <w:rsid w:val="6339737F"/>
    <w:rsid w:val="669B6734"/>
    <w:rsid w:val="75151DA7"/>
    <w:rsid w:val="773E0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643" w:firstLineChars="200"/>
      <w:jc w:val="both"/>
    </w:pPr>
    <w:rPr>
      <w:rFonts w:asciiTheme="minorAscii" w:hAnsiTheme="minorAscii" w:eastAsiaTheme="minorEastAsia" w:cstheme="minorBidi"/>
      <w:kern w:val="2"/>
      <w:sz w:val="24"/>
      <w:szCs w:val="24"/>
      <w:lang w:val="en-US" w:eastAsia="zh-CN" w:bidi="ar-SA"/>
    </w:rPr>
  </w:style>
  <w:style w:type="paragraph" w:styleId="2">
    <w:name w:val="heading 1"/>
    <w:next w:val="1"/>
    <w:qFormat/>
    <w:uiPriority w:val="0"/>
    <w:pPr>
      <w:keepNext/>
      <w:keepLines/>
      <w:numPr>
        <w:ilvl w:val="0"/>
        <w:numId w:val="1"/>
      </w:numPr>
      <w:spacing w:before="340" w:beforeLines="0" w:beforeAutospacing="0" w:afterLines="0" w:afterAutospacing="0" w:line="576" w:lineRule="auto"/>
      <w:ind w:firstLine="0"/>
      <w:outlineLvl w:val="0"/>
    </w:pPr>
    <w:rPr>
      <w:rFonts w:eastAsia="宋体" w:asciiTheme="minorAscii" w:hAnsiTheme="minorAscii"/>
      <w:b/>
      <w:kern w:val="44"/>
      <w:sz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2025-03-26T00:55:00Z</dcterms:created>
  <dc:creator>Administrator</dc:creator>
  <cp:lastModifiedBy>刘润玉</cp:lastModifiedBy>
  <dcterms:modified xsi:type="dcterms:W3CDTF">2025-03-26T01:25:44Z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eyJoZGlkIjoiYWI5ZjQ5NDBiZjRiMWM4NDY1YmI0ZThjMTlmMjUwZTYiLCJ1c2VySWQiOiIzMzMyOTk3NTkifQ==</vt:lpwstr>
  </property>
  <property fmtid="{D5CDD505-2E9C-101B-9397-08002B2CF9AE}" pid="4" name="ICV">
    <vt:lpwstr>AC1138436A80428EB9B9B324448E44FD_12</vt:lpwstr>
  </property>
</Properties>
</file>