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1F8B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水肥站、气象站、墒情站等测站由FBox设备接入，而且一台FBox可以接入多套水肥站、气象站、墒情站等测站。通过FlexManager软件对FBox设备进行配置。</w:t>
      </w:r>
    </w:p>
    <w:p w14:paraId="0D24412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测站分类型，如下表：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35EA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center"/>
          </w:tcPr>
          <w:p w14:paraId="6A882130">
            <w:pPr>
              <w:ind w:left="0" w:leftChars="0" w:firstLine="0" w:firstLineChars="0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测站</w:t>
            </w:r>
          </w:p>
        </w:tc>
        <w:tc>
          <w:tcPr>
            <w:tcW w:w="4261" w:type="dxa"/>
          </w:tcPr>
          <w:p w14:paraId="44135601">
            <w:pPr>
              <w:ind w:left="0" w:leftChars="0" w:firstLine="0" w:firstLineChars="0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类型名称</w:t>
            </w:r>
          </w:p>
        </w:tc>
      </w:tr>
      <w:tr w14:paraId="5B02A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4D068BA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水肥站</w:t>
            </w:r>
          </w:p>
        </w:tc>
        <w:tc>
          <w:tcPr>
            <w:tcW w:w="4261" w:type="dxa"/>
          </w:tcPr>
          <w:p w14:paraId="7EC20524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manure</w:t>
            </w:r>
          </w:p>
        </w:tc>
      </w:tr>
      <w:tr w14:paraId="6EC56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EFCE58D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气象站</w:t>
            </w:r>
          </w:p>
        </w:tc>
        <w:tc>
          <w:tcPr>
            <w:tcW w:w="4261" w:type="dxa"/>
          </w:tcPr>
          <w:p w14:paraId="73B069A3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weather</w:t>
            </w:r>
          </w:p>
        </w:tc>
      </w:tr>
      <w:tr w14:paraId="63F37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48F51F9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墒情站</w:t>
            </w:r>
          </w:p>
        </w:tc>
        <w:tc>
          <w:tcPr>
            <w:tcW w:w="4261" w:type="dxa"/>
          </w:tcPr>
          <w:p w14:paraId="7CF90C93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soil</w:t>
            </w:r>
          </w:p>
        </w:tc>
      </w:tr>
    </w:tbl>
    <w:p w14:paraId="7DCEC7F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水肥站、气象站、墒情站等测站用编号以区分，即使有一套测站也进行编号，编号是从1开始的自然数。</w:t>
      </w:r>
    </w:p>
    <w:p w14:paraId="39FB718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FBox设备自有编码，作为其身份的唯一ID。</w:t>
      </w:r>
    </w:p>
    <w:p w14:paraId="5BE6524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FBox设备编排各测站测量的数据及控制的动作，以及这些数据的发布（上行）和订阅（下行）编组，这些规则称其为协议，当前把协议命名为“sd1”</w:t>
      </w:r>
    </w:p>
    <w:p w14:paraId="06B749C7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FBox发布主题设计</w:t>
      </w:r>
    </w:p>
    <w:p w14:paraId="5B93E69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FBox设备发布主题即为服务端订阅主题，是FBox设备通过MQTT协议发布（上行）数据的主题。主题结构设计如下：</w:t>
      </w:r>
    </w:p>
    <w:p w14:paraId="63E219B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SaaS机构名称/协议名称/FBox设备编码/测站类型名称/测站编号</w:t>
      </w:r>
    </w:p>
    <w:p w14:paraId="4EFB01F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例如：mq/sd1/123456789/weather/1，</w:t>
      </w:r>
    </w:p>
    <w:p w14:paraId="3DE92C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含义：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159"/>
        <w:gridCol w:w="5363"/>
      </w:tblGrid>
      <w:tr w14:paraId="72FDA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59" w:type="dxa"/>
          </w:tcPr>
          <w:p w14:paraId="3F36D650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SaaS机构名称</w:t>
            </w:r>
          </w:p>
        </w:tc>
        <w:tc>
          <w:tcPr>
            <w:tcW w:w="5363" w:type="dxa"/>
          </w:tcPr>
          <w:p w14:paraId="10362B45">
            <w:pPr>
              <w:ind w:left="0" w:leftChars="0" w:firstLine="239" w:firstLineChars="114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mq（民勤）</w:t>
            </w:r>
          </w:p>
        </w:tc>
      </w:tr>
      <w:tr w14:paraId="4CAB7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59" w:type="dxa"/>
          </w:tcPr>
          <w:p w14:paraId="52A555C1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协议名称</w:t>
            </w:r>
          </w:p>
        </w:tc>
        <w:tc>
          <w:tcPr>
            <w:tcW w:w="5363" w:type="dxa"/>
          </w:tcPr>
          <w:p w14:paraId="31B7C8B0">
            <w:pPr>
              <w:ind w:left="0" w:leftChars="0" w:firstLine="239" w:firstLineChars="114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sd1</w:t>
            </w:r>
          </w:p>
        </w:tc>
      </w:tr>
      <w:tr w14:paraId="78A6C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59" w:type="dxa"/>
          </w:tcPr>
          <w:p w14:paraId="593A0A3C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FBox设备编码</w:t>
            </w:r>
          </w:p>
        </w:tc>
        <w:tc>
          <w:tcPr>
            <w:tcW w:w="5363" w:type="dxa"/>
          </w:tcPr>
          <w:p w14:paraId="134C2981">
            <w:pPr>
              <w:ind w:left="0" w:leftChars="0" w:firstLine="239" w:firstLineChars="114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123456789</w:t>
            </w:r>
          </w:p>
        </w:tc>
      </w:tr>
      <w:tr w14:paraId="7C854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59" w:type="dxa"/>
          </w:tcPr>
          <w:p w14:paraId="01FC1372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测站类型名称</w:t>
            </w:r>
          </w:p>
        </w:tc>
        <w:tc>
          <w:tcPr>
            <w:tcW w:w="5363" w:type="dxa"/>
          </w:tcPr>
          <w:p w14:paraId="216CCA9C">
            <w:pPr>
              <w:ind w:left="0" w:leftChars="0" w:firstLine="239" w:firstLineChars="114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weather</w:t>
            </w:r>
          </w:p>
        </w:tc>
      </w:tr>
      <w:tr w14:paraId="7B07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59" w:type="dxa"/>
          </w:tcPr>
          <w:p w14:paraId="16C86765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测站编号</w:t>
            </w:r>
          </w:p>
        </w:tc>
        <w:tc>
          <w:tcPr>
            <w:tcW w:w="5363" w:type="dxa"/>
          </w:tcPr>
          <w:p w14:paraId="38C3CBFA">
            <w:pPr>
              <w:ind w:left="0" w:leftChars="0" w:firstLine="273" w:firstLineChars="114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</w:tbl>
    <w:p w14:paraId="79253ED7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FBox订阅主题设计</w:t>
      </w:r>
    </w:p>
    <w:p w14:paraId="12DE4BB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FBox设备订阅主题即为服务端发布主题，是FBox设备通过MQTT协议接收（下行）数据的主题。主题结构设计如下：</w:t>
      </w:r>
    </w:p>
    <w:p w14:paraId="6A3857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SaaS机构名称/协议名称/FBox设备编码/动作类型/测站编号</w:t>
      </w:r>
    </w:p>
    <w:p w14:paraId="619DB46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当前只有针对水肥机的动作，有以下类型：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592B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363BDE80">
            <w:pPr>
              <w:ind w:left="0" w:leftChars="0" w:firstLine="0" w:firstLineChars="0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动作</w:t>
            </w:r>
          </w:p>
        </w:tc>
        <w:tc>
          <w:tcPr>
            <w:tcW w:w="4261" w:type="dxa"/>
          </w:tcPr>
          <w:p w14:paraId="077E3FF9">
            <w:pPr>
              <w:ind w:left="0" w:leftChars="0" w:firstLine="0" w:firstLineChars="0"/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动作名称</w:t>
            </w:r>
          </w:p>
        </w:tc>
      </w:tr>
      <w:tr w14:paraId="7E866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7EB0A63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故障解除</w:t>
            </w:r>
          </w:p>
        </w:tc>
        <w:tc>
          <w:tcPr>
            <w:tcW w:w="4261" w:type="dxa"/>
          </w:tcPr>
          <w:p w14:paraId="75774A29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ctrlFault</w:t>
            </w:r>
          </w:p>
        </w:tc>
      </w:tr>
      <w:tr w14:paraId="3E36A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6CF1D4D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搅拌启停</w:t>
            </w:r>
          </w:p>
        </w:tc>
        <w:tc>
          <w:tcPr>
            <w:tcW w:w="4261" w:type="dxa"/>
          </w:tcPr>
          <w:p w14:paraId="2576B1B3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ctrlStir</w:t>
            </w:r>
          </w:p>
        </w:tc>
      </w:tr>
      <w:tr w14:paraId="69E0A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BD6F168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注肥启停</w:t>
            </w:r>
          </w:p>
        </w:tc>
        <w:tc>
          <w:tcPr>
            <w:tcW w:w="4261" w:type="dxa"/>
          </w:tcPr>
          <w:p w14:paraId="44B7D409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ctrlInject</w:t>
            </w:r>
          </w:p>
        </w:tc>
      </w:tr>
      <w:tr w14:paraId="6A07A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A445DC9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灌溉启停</w:t>
            </w:r>
          </w:p>
        </w:tc>
        <w:tc>
          <w:tcPr>
            <w:tcW w:w="4261" w:type="dxa"/>
          </w:tcPr>
          <w:p w14:paraId="46FFB7B1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ctrlIrr</w:t>
            </w:r>
          </w:p>
        </w:tc>
      </w:tr>
      <w:tr w14:paraId="266CC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259366A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设置参数</w:t>
            </w:r>
          </w:p>
        </w:tc>
        <w:tc>
          <w:tcPr>
            <w:tcW w:w="4261" w:type="dxa"/>
          </w:tcPr>
          <w:p w14:paraId="6D86EAE7">
            <w:pPr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setParam</w:t>
            </w:r>
          </w:p>
        </w:tc>
      </w:tr>
    </w:tbl>
    <w:p w14:paraId="2EE13C3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例如：mq/sd1/123456789/ctrlFault/1，</w:t>
      </w:r>
    </w:p>
    <w:p w14:paraId="3356777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含义：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9"/>
        <w:gridCol w:w="5363"/>
      </w:tblGrid>
      <w:tr w14:paraId="06E12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</w:tcPr>
          <w:p w14:paraId="0F3A4469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SaaS机构名称</w:t>
            </w:r>
          </w:p>
        </w:tc>
        <w:tc>
          <w:tcPr>
            <w:tcW w:w="5363" w:type="dxa"/>
          </w:tcPr>
          <w:p w14:paraId="1E0AB855">
            <w:pPr>
              <w:ind w:left="0" w:leftChars="0" w:firstLine="239" w:firstLineChars="114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mq（民勤）</w:t>
            </w:r>
          </w:p>
        </w:tc>
      </w:tr>
      <w:tr w14:paraId="2FDEC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</w:tcPr>
          <w:p w14:paraId="0DBB4F90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协议名称</w:t>
            </w:r>
          </w:p>
        </w:tc>
        <w:tc>
          <w:tcPr>
            <w:tcW w:w="5363" w:type="dxa"/>
          </w:tcPr>
          <w:p w14:paraId="52DA8117">
            <w:pPr>
              <w:ind w:left="0" w:leftChars="0" w:firstLine="239" w:firstLineChars="114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sd1</w:t>
            </w:r>
          </w:p>
        </w:tc>
      </w:tr>
      <w:tr w14:paraId="5036F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</w:tcPr>
          <w:p w14:paraId="40FCD3A9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FBox设备编码</w:t>
            </w:r>
          </w:p>
        </w:tc>
        <w:tc>
          <w:tcPr>
            <w:tcW w:w="5363" w:type="dxa"/>
          </w:tcPr>
          <w:p w14:paraId="31EA8D62">
            <w:pPr>
              <w:ind w:left="0" w:leftChars="0" w:firstLine="239" w:firstLineChars="114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123456789</w:t>
            </w:r>
          </w:p>
        </w:tc>
      </w:tr>
      <w:tr w14:paraId="4C1BA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</w:tcPr>
          <w:p w14:paraId="31506F2D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动作类型</w:t>
            </w:r>
          </w:p>
        </w:tc>
        <w:tc>
          <w:tcPr>
            <w:tcW w:w="5363" w:type="dxa"/>
          </w:tcPr>
          <w:p w14:paraId="30EB4B01">
            <w:pPr>
              <w:ind w:left="0" w:leftChars="0" w:firstLine="239" w:firstLineChars="114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ctrlFault（故障解除）</w:t>
            </w:r>
          </w:p>
        </w:tc>
      </w:tr>
      <w:tr w14:paraId="7667D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9" w:type="dxa"/>
          </w:tcPr>
          <w:p w14:paraId="43C074F3">
            <w:pPr>
              <w:tabs>
                <w:tab w:val="left" w:pos="2640"/>
              </w:tabs>
              <w:ind w:left="0" w:leftChars="0" w:right="302" w:rightChars="126" w:firstLine="0" w:firstLineChars="0"/>
              <w:jc w:val="righ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测站编号</w:t>
            </w:r>
          </w:p>
        </w:tc>
        <w:tc>
          <w:tcPr>
            <w:tcW w:w="5363" w:type="dxa"/>
          </w:tcPr>
          <w:p w14:paraId="7FD515F4">
            <w:pPr>
              <w:ind w:left="0" w:leftChars="0" w:firstLine="273" w:firstLineChars="114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</w:tbl>
    <w:p w14:paraId="2A467DD1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4BE99D"/>
    <w:multiLevelType w:val="singleLevel"/>
    <w:tmpl w:val="614BE99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A0A72"/>
    <w:rsid w:val="03A367D0"/>
    <w:rsid w:val="0DBE2B84"/>
    <w:rsid w:val="105F10EA"/>
    <w:rsid w:val="10765998"/>
    <w:rsid w:val="15C250DC"/>
    <w:rsid w:val="1B222279"/>
    <w:rsid w:val="1D3556E8"/>
    <w:rsid w:val="2043516B"/>
    <w:rsid w:val="20443955"/>
    <w:rsid w:val="214473ED"/>
    <w:rsid w:val="28DA4193"/>
    <w:rsid w:val="2ED27DE6"/>
    <w:rsid w:val="2F261EE0"/>
    <w:rsid w:val="314C75BB"/>
    <w:rsid w:val="331F3816"/>
    <w:rsid w:val="35401A7A"/>
    <w:rsid w:val="3550415A"/>
    <w:rsid w:val="38AA1DD4"/>
    <w:rsid w:val="39693A3D"/>
    <w:rsid w:val="3BB70A8F"/>
    <w:rsid w:val="42BE0955"/>
    <w:rsid w:val="43FE4D82"/>
    <w:rsid w:val="459868AA"/>
    <w:rsid w:val="46AE6F33"/>
    <w:rsid w:val="47021D0D"/>
    <w:rsid w:val="472B40E0"/>
    <w:rsid w:val="48F36E7F"/>
    <w:rsid w:val="4BC93EC7"/>
    <w:rsid w:val="4DA50D3D"/>
    <w:rsid w:val="549F0B68"/>
    <w:rsid w:val="550D249D"/>
    <w:rsid w:val="56DC53F6"/>
    <w:rsid w:val="582232DD"/>
    <w:rsid w:val="59B30690"/>
    <w:rsid w:val="59F038EB"/>
    <w:rsid w:val="627806C9"/>
    <w:rsid w:val="637E1B22"/>
    <w:rsid w:val="64AC28AC"/>
    <w:rsid w:val="660234CC"/>
    <w:rsid w:val="68997F4C"/>
    <w:rsid w:val="6B054AC4"/>
    <w:rsid w:val="6B6932A5"/>
    <w:rsid w:val="6C5555D7"/>
    <w:rsid w:val="6CAD0F6F"/>
    <w:rsid w:val="6F874097"/>
    <w:rsid w:val="72165809"/>
    <w:rsid w:val="75C13CDD"/>
    <w:rsid w:val="760C25E7"/>
    <w:rsid w:val="7DC2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360" w:lineRule="auto"/>
      <w:ind w:firstLine="420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="100" w:afterLines="0" w:afterAutospacing="0" w:line="576" w:lineRule="auto"/>
      <w:ind w:firstLine="0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2025-06-17T09:29:18Z</dcterms:created>
  <dc:creator>Administrator</dc:creator>
  <cp:lastModifiedBy>刘润玉</cp:lastModifiedBy>
  <dcterms:modified xsi:type="dcterms:W3CDTF">2025-06-17T10:06:10Z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80DD8D50EDDC401691C3C86BB6122BD3_12</vt:lpwstr>
  </property>
</Properties>
</file>